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89EB" w14:textId="77777777" w:rsidR="00CF038A" w:rsidRDefault="00536A0D">
      <w:pPr>
        <w:spacing w:after="0"/>
        <w:ind w:left="607"/>
      </w:pPr>
      <w:r>
        <w:rPr>
          <w:noProof/>
        </w:rPr>
        <w:drawing>
          <wp:inline distT="0" distB="0" distL="0" distR="0" wp14:anchorId="67A75448" wp14:editId="19594E96">
            <wp:extent cx="2217928" cy="1993265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7928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C8BA" w14:textId="77777777" w:rsidR="00CF038A" w:rsidRDefault="00536A0D">
      <w:pPr>
        <w:spacing w:after="1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1D43E92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7126F4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F03628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5A935F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D45A49" w14:textId="77777777" w:rsidR="00CF038A" w:rsidRDefault="00536A0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9873E5" w14:textId="77777777" w:rsidR="00CF038A" w:rsidRDefault="00536A0D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A2D5B4" w14:textId="77777777" w:rsidR="00CF038A" w:rsidRDefault="00536A0D">
      <w:pPr>
        <w:spacing w:after="484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AA990FF" w14:textId="77777777" w:rsidR="00536A0D" w:rsidRPr="00536A0D" w:rsidRDefault="00536A0D" w:rsidP="00536A0D">
      <w:pPr>
        <w:spacing w:after="1"/>
        <w:ind w:left="477" w:right="407" w:hanging="10"/>
        <w:rPr>
          <w:rFonts w:ascii="Cambria" w:eastAsia="Cambria" w:hAnsi="Cambria" w:cs="Cambria"/>
          <w:sz w:val="72"/>
        </w:rPr>
      </w:pPr>
      <w:r w:rsidRPr="00536A0D">
        <w:rPr>
          <w:rFonts w:ascii="Cambria" w:eastAsia="Cambria" w:hAnsi="Cambria" w:cs="Cambria"/>
          <w:sz w:val="72"/>
        </w:rPr>
        <w:t xml:space="preserve">District of Columbia’s Public </w:t>
      </w:r>
    </w:p>
    <w:p w14:paraId="7A74227B" w14:textId="062C88CA" w:rsidR="00CF038A" w:rsidRDefault="00536A0D" w:rsidP="00536A0D">
      <w:pPr>
        <w:spacing w:after="1"/>
        <w:ind w:left="477" w:right="407" w:hanging="10"/>
      </w:pPr>
      <w:r w:rsidRPr="00536A0D">
        <w:rPr>
          <w:rFonts w:ascii="Cambria" w:eastAsia="Cambria" w:hAnsi="Cambria" w:cs="Cambria"/>
          <w:sz w:val="72"/>
        </w:rPr>
        <w:t xml:space="preserve">Safety In-Building Radio </w:t>
      </w:r>
      <w:r>
        <w:rPr>
          <w:rFonts w:ascii="Cambria" w:eastAsia="Cambria" w:hAnsi="Cambria" w:cs="Cambria"/>
          <w:sz w:val="72"/>
        </w:rPr>
        <w:t xml:space="preserve">Systems </w:t>
      </w:r>
    </w:p>
    <w:p w14:paraId="545BC91C" w14:textId="77777777" w:rsidR="00CF038A" w:rsidRDefault="00536A0D" w:rsidP="00536A0D">
      <w:pPr>
        <w:spacing w:after="231"/>
        <w:ind w:firstLine="467"/>
      </w:pPr>
      <w:r>
        <w:rPr>
          <w:rFonts w:ascii="Cambria" w:eastAsia="Cambria" w:hAnsi="Cambria" w:cs="Cambria"/>
          <w:sz w:val="56"/>
        </w:rPr>
        <w:t xml:space="preserve">Approved Testing Vendors </w:t>
      </w:r>
    </w:p>
    <w:p w14:paraId="603F1DE6" w14:textId="31026EAD" w:rsidR="00CF038A" w:rsidRDefault="00536A0D" w:rsidP="00536A0D">
      <w:pPr>
        <w:spacing w:after="77"/>
        <w:ind w:firstLine="467"/>
      </w:pPr>
      <w:r>
        <w:rPr>
          <w:rFonts w:ascii="Cambria" w:eastAsia="Cambria" w:hAnsi="Cambria" w:cs="Cambria"/>
          <w:sz w:val="56"/>
        </w:rPr>
        <w:t>As Of 2</w:t>
      </w:r>
      <w:r w:rsidR="009162AD">
        <w:rPr>
          <w:rFonts w:ascii="Cambria" w:eastAsia="Cambria" w:hAnsi="Cambria" w:cs="Cambria"/>
          <w:sz w:val="56"/>
        </w:rPr>
        <w:t>022</w:t>
      </w:r>
      <w:r>
        <w:rPr>
          <w:rFonts w:ascii="Cambria" w:eastAsia="Cambria" w:hAnsi="Cambria" w:cs="Cambria"/>
          <w:sz w:val="56"/>
        </w:rPr>
        <w:t xml:space="preserve">, </w:t>
      </w:r>
      <w:r w:rsidR="00E65894">
        <w:rPr>
          <w:rFonts w:ascii="Cambria" w:eastAsia="Cambria" w:hAnsi="Cambria" w:cs="Cambria"/>
          <w:sz w:val="56"/>
        </w:rPr>
        <w:t>August</w:t>
      </w:r>
      <w:r w:rsidR="009162AD">
        <w:rPr>
          <w:rFonts w:ascii="Cambria" w:eastAsia="Cambria" w:hAnsi="Cambria" w:cs="Cambria"/>
          <w:sz w:val="56"/>
        </w:rPr>
        <w:t xml:space="preserve"> 1</w:t>
      </w:r>
      <w:r w:rsidR="00E65894">
        <w:rPr>
          <w:rFonts w:ascii="Cambria" w:eastAsia="Cambria" w:hAnsi="Cambria" w:cs="Cambria"/>
          <w:sz w:val="56"/>
        </w:rPr>
        <w:t>5</w:t>
      </w:r>
      <w:r w:rsidR="009162AD" w:rsidRPr="009162AD">
        <w:rPr>
          <w:rFonts w:ascii="Cambria" w:eastAsia="Cambria" w:hAnsi="Cambria" w:cs="Cambria"/>
          <w:sz w:val="56"/>
          <w:vertAlign w:val="superscript"/>
        </w:rPr>
        <w:t>th</w:t>
      </w:r>
      <w:r w:rsidR="009162AD">
        <w:rPr>
          <w:rFonts w:ascii="Cambria" w:eastAsia="Cambria" w:hAnsi="Cambria" w:cs="Cambria"/>
          <w:sz w:val="56"/>
        </w:rPr>
        <w:t xml:space="preserve"> </w:t>
      </w:r>
    </w:p>
    <w:p w14:paraId="706ADB84" w14:textId="17BDA343" w:rsidR="00CF038A" w:rsidRDefault="00536A0D">
      <w:pPr>
        <w:pStyle w:val="Heading1"/>
      </w:pPr>
      <w:r>
        <w:t xml:space="preserve">Version </w:t>
      </w:r>
      <w:r w:rsidR="00216193">
        <w:t>3</w:t>
      </w:r>
      <w:r>
        <w:t xml:space="preserve">.0 </w:t>
      </w:r>
    </w:p>
    <w:p w14:paraId="4E74446C" w14:textId="77777777" w:rsidR="00CF038A" w:rsidRDefault="00536A0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5D71CB9C" w14:textId="77777777" w:rsidR="00CF038A" w:rsidRDefault="00536A0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719CFA7B" w14:textId="77777777" w:rsidR="00CF038A" w:rsidRDefault="00536A0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2E424695" w14:textId="77777777" w:rsidR="00CF038A" w:rsidRDefault="00536A0D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p w14:paraId="3F9A8C62" w14:textId="77777777" w:rsidR="00CF038A" w:rsidRDefault="00536A0D">
      <w:pPr>
        <w:spacing w:after="12"/>
      </w:pPr>
      <w:r>
        <w:rPr>
          <w:rFonts w:ascii="Cambria" w:eastAsia="Cambria" w:hAnsi="Cambria" w:cs="Cambria"/>
          <w:sz w:val="20"/>
        </w:rPr>
        <w:t xml:space="preserve"> </w:t>
      </w:r>
    </w:p>
    <w:p w14:paraId="270865AB" w14:textId="77777777" w:rsidR="00CF038A" w:rsidRDefault="00536A0D">
      <w:pPr>
        <w:spacing w:after="69"/>
      </w:pPr>
      <w:r>
        <w:rPr>
          <w:rFonts w:ascii="Cambria" w:eastAsia="Cambria" w:hAnsi="Cambria" w:cs="Cambria"/>
          <w:sz w:val="23"/>
        </w:rPr>
        <w:t xml:space="preserve"> </w:t>
      </w:r>
    </w:p>
    <w:p w14:paraId="08311157" w14:textId="77777777" w:rsidR="00CF038A" w:rsidRDefault="00536A0D">
      <w:pPr>
        <w:spacing w:after="21"/>
        <w:ind w:left="367" w:hanging="10"/>
      </w:pPr>
      <w:r>
        <w:rPr>
          <w:b/>
          <w:sz w:val="28"/>
        </w:rPr>
        <w:t xml:space="preserve">GOVERNMENT OF THE DISTRICT OF COLUMBIA </w:t>
      </w:r>
    </w:p>
    <w:p w14:paraId="5D72DD44" w14:textId="77777777" w:rsidR="00CF038A" w:rsidRDefault="00536A0D">
      <w:pPr>
        <w:spacing w:after="21"/>
        <w:ind w:left="367" w:hanging="10"/>
      </w:pPr>
      <w:r>
        <w:rPr>
          <w:b/>
          <w:sz w:val="28"/>
        </w:rPr>
        <w:t xml:space="preserve">Office of Unified Communications, Washington, DC </w:t>
      </w:r>
    </w:p>
    <w:p w14:paraId="1A9F6F6B" w14:textId="77777777" w:rsidR="00CF038A" w:rsidRDefault="00536A0D">
      <w:pPr>
        <w:spacing w:after="0"/>
        <w:ind w:left="2552"/>
      </w:pPr>
      <w:r>
        <w:rPr>
          <w:sz w:val="20"/>
        </w:rPr>
        <w:t xml:space="preserve"> </w:t>
      </w:r>
    </w:p>
    <w:p w14:paraId="71821D0E" w14:textId="77777777" w:rsidR="00CF038A" w:rsidRDefault="00536A0D">
      <w:pPr>
        <w:spacing w:after="0"/>
      </w:pPr>
      <w:r>
        <w:rPr>
          <w:b/>
          <w:sz w:val="20"/>
        </w:rPr>
        <w:t xml:space="preserve"> </w:t>
      </w:r>
    </w:p>
    <w:p w14:paraId="27A1A357" w14:textId="77777777" w:rsidR="00CF038A" w:rsidRDefault="00536A0D">
      <w:pPr>
        <w:spacing w:after="0" w:line="216" w:lineRule="auto"/>
        <w:ind w:left="608" w:right="5695" w:hanging="608"/>
      </w:pPr>
      <w:r>
        <w:rPr>
          <w:b/>
          <w:sz w:val="20"/>
        </w:rPr>
        <w:lastRenderedPageBreak/>
        <w:t xml:space="preserve"> </w:t>
      </w:r>
      <w:r>
        <w:rPr>
          <w:b/>
          <w:sz w:val="48"/>
          <w:u w:val="single" w:color="000000"/>
        </w:rPr>
        <w:t>OUC Approved Vendors</w:t>
      </w:r>
      <w:r>
        <w:rPr>
          <w:b/>
          <w:sz w:val="48"/>
        </w:rPr>
        <w:t xml:space="preserve"> </w:t>
      </w:r>
    </w:p>
    <w:p w14:paraId="7F0400D1" w14:textId="77777777" w:rsidR="00CF038A" w:rsidRDefault="00536A0D">
      <w:pPr>
        <w:spacing w:after="67"/>
      </w:pPr>
      <w:r>
        <w:rPr>
          <w:b/>
          <w:sz w:val="19"/>
        </w:rPr>
        <w:t xml:space="preserve"> </w:t>
      </w:r>
    </w:p>
    <w:p w14:paraId="57A04550" w14:textId="77777777" w:rsidR="00CF038A" w:rsidRDefault="00536A0D" w:rsidP="00536A0D">
      <w:pPr>
        <w:spacing w:after="77" w:line="269" w:lineRule="auto"/>
        <w:ind w:right="609"/>
      </w:pPr>
      <w:r>
        <w:t xml:space="preserve">Below the contact information for the vendors approved to perform acceptance testing and annual testing on behalf of the OUC: </w:t>
      </w:r>
    </w:p>
    <w:p w14:paraId="3A9003C7" w14:textId="77777777" w:rsidR="00CF038A" w:rsidRDefault="00536A0D">
      <w:pPr>
        <w:spacing w:after="0"/>
      </w:pPr>
      <w:r>
        <w:rPr>
          <w:sz w:val="29"/>
        </w:rPr>
        <w:t xml:space="preserve"> </w:t>
      </w:r>
    </w:p>
    <w:p w14:paraId="718D4ECF" w14:textId="2B180AC0" w:rsidR="00536A0D" w:rsidRDefault="00536A0D">
      <w:pPr>
        <w:spacing w:after="0"/>
        <w:rPr>
          <w:rFonts w:asciiTheme="minorHAnsi" w:eastAsiaTheme="minorEastAsia" w:hAnsiTheme="minorHAnsi" w:cstheme="minorBidi"/>
          <w:color w:val="auto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LINK Excel.Sheet.12 "C:\\Users\\kevin.hartwig\\AppData\\Local\\Microsoft\\Windows\\INetCache\\Content.Outlook\\AY7630QL\\PSCC Moving List Template - Updated.xlsx" "Sheet1!R1C1:R5C4" \a \f 5 \h  \* MERGEFORMAT </w:instrText>
      </w:r>
      <w:r>
        <w:rPr>
          <w:sz w:val="20"/>
        </w:rPr>
        <w:fldChar w:fldCharType="separate"/>
      </w:r>
    </w:p>
    <w:tbl>
      <w:tblPr>
        <w:tblStyle w:val="TableGrid0"/>
        <w:tblW w:w="9840" w:type="dxa"/>
        <w:tblLook w:val="04A0" w:firstRow="1" w:lastRow="0" w:firstColumn="1" w:lastColumn="0" w:noHBand="0" w:noVBand="1"/>
      </w:tblPr>
      <w:tblGrid>
        <w:gridCol w:w="2820"/>
        <w:gridCol w:w="1660"/>
        <w:gridCol w:w="1480"/>
        <w:gridCol w:w="3880"/>
      </w:tblGrid>
      <w:tr w:rsidR="00536A0D" w:rsidRPr="00536A0D" w14:paraId="3B4BEA72" w14:textId="77777777" w:rsidTr="00536A0D">
        <w:trPr>
          <w:trHeight w:val="300"/>
        </w:trPr>
        <w:tc>
          <w:tcPr>
            <w:tcW w:w="2820" w:type="dxa"/>
            <w:noWrap/>
            <w:hideMark/>
          </w:tcPr>
          <w:p w14:paraId="34BED6DC" w14:textId="6D18F574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>Wireless Communications</w:t>
            </w:r>
          </w:p>
        </w:tc>
        <w:tc>
          <w:tcPr>
            <w:tcW w:w="1660" w:type="dxa"/>
            <w:noWrap/>
            <w:hideMark/>
          </w:tcPr>
          <w:p w14:paraId="18457B15" w14:textId="568E5E4F" w:rsidR="00536A0D" w:rsidRPr="00536A0D" w:rsidRDefault="00E65894" w:rsidP="00536A0D">
            <w:pPr>
              <w:rPr>
                <w:sz w:val="20"/>
              </w:rPr>
            </w:pPr>
            <w:r w:rsidRPr="00E65894">
              <w:rPr>
                <w:sz w:val="20"/>
              </w:rPr>
              <w:t>Michael</w:t>
            </w:r>
            <w:r>
              <w:rPr>
                <w:sz w:val="20"/>
              </w:rPr>
              <w:t xml:space="preserve"> </w:t>
            </w:r>
            <w:r w:rsidRPr="00E65894">
              <w:rPr>
                <w:sz w:val="20"/>
              </w:rPr>
              <w:t>Dausener</w:t>
            </w:r>
          </w:p>
        </w:tc>
        <w:tc>
          <w:tcPr>
            <w:tcW w:w="1480" w:type="dxa"/>
            <w:noWrap/>
            <w:hideMark/>
          </w:tcPr>
          <w:p w14:paraId="3C8FA135" w14:textId="380A1882" w:rsidR="00536A0D" w:rsidRPr="00536A0D" w:rsidRDefault="00E65894" w:rsidP="00536A0D">
            <w:pPr>
              <w:rPr>
                <w:sz w:val="20"/>
              </w:rPr>
            </w:pPr>
            <w:r w:rsidRPr="00E65894">
              <w:rPr>
                <w:sz w:val="20"/>
              </w:rPr>
              <w:t>202-437-7535</w:t>
            </w:r>
            <w:r w:rsidR="00536A0D" w:rsidRPr="00536A0D">
              <w:rPr>
                <w:sz w:val="20"/>
              </w:rPr>
              <w:t xml:space="preserve"> </w:t>
            </w:r>
          </w:p>
        </w:tc>
        <w:tc>
          <w:tcPr>
            <w:tcW w:w="3880" w:type="dxa"/>
            <w:noWrap/>
            <w:hideMark/>
          </w:tcPr>
          <w:p w14:paraId="6D283A27" w14:textId="043A9286" w:rsidR="00536A0D" w:rsidRPr="00536A0D" w:rsidRDefault="004832E5" w:rsidP="00536A0D">
            <w:pPr>
              <w:rPr>
                <w:sz w:val="20"/>
                <w:u w:val="single"/>
              </w:rPr>
            </w:pPr>
            <w:hyperlink r:id="rId5" w:history="1">
              <w:r w:rsidR="00175DDB">
                <w:rPr>
                  <w:rStyle w:val="Hyperlink"/>
                  <w:rFonts w:eastAsia="Times New Roman"/>
                </w:rPr>
                <w:t>mdausener@wireless-inc.com</w:t>
              </w:r>
            </w:hyperlink>
          </w:p>
        </w:tc>
      </w:tr>
      <w:tr w:rsidR="00175DDB" w:rsidRPr="00536A0D" w14:paraId="786315A4" w14:textId="77777777" w:rsidTr="00536A0D">
        <w:trPr>
          <w:trHeight w:val="300"/>
        </w:trPr>
        <w:tc>
          <w:tcPr>
            <w:tcW w:w="2820" w:type="dxa"/>
            <w:noWrap/>
          </w:tcPr>
          <w:p w14:paraId="0A03D50E" w14:textId="77777777" w:rsidR="00175DDB" w:rsidRPr="00536A0D" w:rsidRDefault="00175DDB" w:rsidP="00536A0D">
            <w:pPr>
              <w:rPr>
                <w:sz w:val="20"/>
              </w:rPr>
            </w:pPr>
          </w:p>
        </w:tc>
        <w:tc>
          <w:tcPr>
            <w:tcW w:w="1660" w:type="dxa"/>
            <w:noWrap/>
          </w:tcPr>
          <w:p w14:paraId="50111E20" w14:textId="09143B84" w:rsidR="00175DDB" w:rsidRPr="00536A0D" w:rsidRDefault="00E65894" w:rsidP="00E65894">
            <w:pPr>
              <w:rPr>
                <w:sz w:val="20"/>
              </w:rPr>
            </w:pPr>
            <w:r w:rsidRPr="00E65894">
              <w:rPr>
                <w:sz w:val="20"/>
              </w:rPr>
              <w:t>Mike Blincoe</w:t>
            </w:r>
          </w:p>
        </w:tc>
        <w:tc>
          <w:tcPr>
            <w:tcW w:w="1480" w:type="dxa"/>
            <w:noWrap/>
          </w:tcPr>
          <w:p w14:paraId="3BBD99A0" w14:textId="1DC7A497" w:rsidR="00175DDB" w:rsidRPr="00536A0D" w:rsidRDefault="00E65894" w:rsidP="00536A0D">
            <w:pPr>
              <w:rPr>
                <w:sz w:val="20"/>
              </w:rPr>
            </w:pPr>
            <w:r w:rsidRPr="00E65894">
              <w:rPr>
                <w:sz w:val="20"/>
              </w:rPr>
              <w:t>410-980-8663</w:t>
            </w:r>
          </w:p>
        </w:tc>
        <w:tc>
          <w:tcPr>
            <w:tcW w:w="3880" w:type="dxa"/>
            <w:noWrap/>
          </w:tcPr>
          <w:p w14:paraId="73BB6D75" w14:textId="2563AB55" w:rsidR="00175DDB" w:rsidRPr="00175DDB" w:rsidRDefault="004832E5" w:rsidP="00175DDB">
            <w:pPr>
              <w:shd w:val="clear" w:color="auto" w:fill="FFFFFF"/>
              <w:rPr>
                <w:rFonts w:eastAsia="Times New Roman"/>
                <w:color w:val="212121"/>
              </w:rPr>
            </w:pPr>
            <w:hyperlink r:id="rId6" w:history="1">
              <w:r w:rsidR="00175DDB">
                <w:rPr>
                  <w:rStyle w:val="Hyperlink"/>
                  <w:rFonts w:eastAsia="Times New Roman"/>
                </w:rPr>
                <w:t>mblincoe@wireless-inc.com</w:t>
              </w:r>
            </w:hyperlink>
          </w:p>
        </w:tc>
      </w:tr>
      <w:tr w:rsidR="00536A0D" w:rsidRPr="00536A0D" w14:paraId="36B9F5DC" w14:textId="77777777" w:rsidTr="00536A0D">
        <w:trPr>
          <w:trHeight w:val="300"/>
        </w:trPr>
        <w:tc>
          <w:tcPr>
            <w:tcW w:w="2820" w:type="dxa"/>
            <w:noWrap/>
            <w:hideMark/>
          </w:tcPr>
          <w:p w14:paraId="6A6DF00D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Motorola Solutions </w:t>
            </w:r>
          </w:p>
        </w:tc>
        <w:tc>
          <w:tcPr>
            <w:tcW w:w="1660" w:type="dxa"/>
            <w:noWrap/>
            <w:hideMark/>
          </w:tcPr>
          <w:p w14:paraId="169F1E5B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Mathew Suit        </w:t>
            </w:r>
          </w:p>
        </w:tc>
        <w:tc>
          <w:tcPr>
            <w:tcW w:w="1480" w:type="dxa"/>
            <w:noWrap/>
            <w:hideMark/>
          </w:tcPr>
          <w:p w14:paraId="715C57A8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443-524-4507 </w:t>
            </w:r>
          </w:p>
        </w:tc>
        <w:tc>
          <w:tcPr>
            <w:tcW w:w="3880" w:type="dxa"/>
            <w:noWrap/>
            <w:hideMark/>
          </w:tcPr>
          <w:p w14:paraId="7E9BB69F" w14:textId="6C4D44CF" w:rsidR="00536A0D" w:rsidRPr="00536A0D" w:rsidRDefault="004832E5" w:rsidP="00536A0D">
            <w:pPr>
              <w:rPr>
                <w:sz w:val="20"/>
                <w:u w:val="single"/>
              </w:rPr>
            </w:pPr>
            <w:hyperlink r:id="rId7" w:history="1">
              <w:r w:rsidR="00536A0D" w:rsidRPr="00536A0D">
                <w:rPr>
                  <w:rStyle w:val="Hyperlink"/>
                  <w:sz w:val="20"/>
                </w:rPr>
                <w:t xml:space="preserve">matthew.suit@motorolasolutions.com </w:t>
              </w:r>
            </w:hyperlink>
          </w:p>
        </w:tc>
      </w:tr>
      <w:tr w:rsidR="00536A0D" w:rsidRPr="00536A0D" w14:paraId="7D7AC92C" w14:textId="77777777" w:rsidTr="00536A0D">
        <w:trPr>
          <w:trHeight w:val="315"/>
        </w:trPr>
        <w:tc>
          <w:tcPr>
            <w:tcW w:w="2820" w:type="dxa"/>
            <w:noWrap/>
            <w:hideMark/>
          </w:tcPr>
          <w:p w14:paraId="1719DBC1" w14:textId="77777777" w:rsidR="00536A0D" w:rsidRPr="00536A0D" w:rsidRDefault="00536A0D" w:rsidP="00536A0D">
            <w:pPr>
              <w:rPr>
                <w:sz w:val="20"/>
                <w:u w:val="single"/>
              </w:rPr>
            </w:pPr>
          </w:p>
        </w:tc>
        <w:tc>
          <w:tcPr>
            <w:tcW w:w="1660" w:type="dxa"/>
            <w:noWrap/>
            <w:hideMark/>
          </w:tcPr>
          <w:p w14:paraId="561044FE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Scott Cameron </w:t>
            </w:r>
          </w:p>
        </w:tc>
        <w:tc>
          <w:tcPr>
            <w:tcW w:w="1480" w:type="dxa"/>
            <w:noWrap/>
            <w:hideMark/>
          </w:tcPr>
          <w:p w14:paraId="4933A1DC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>443-754-0454</w:t>
            </w:r>
          </w:p>
        </w:tc>
        <w:tc>
          <w:tcPr>
            <w:tcW w:w="3880" w:type="dxa"/>
            <w:noWrap/>
            <w:hideMark/>
          </w:tcPr>
          <w:p w14:paraId="5CD549BD" w14:textId="6B55B4D4" w:rsidR="00536A0D" w:rsidRPr="00536A0D" w:rsidRDefault="004832E5" w:rsidP="00536A0D">
            <w:pPr>
              <w:rPr>
                <w:sz w:val="20"/>
                <w:u w:val="single"/>
              </w:rPr>
            </w:pPr>
            <w:hyperlink r:id="rId8" w:tgtFrame="_blank" w:history="1">
              <w:r w:rsidR="00536A0D" w:rsidRPr="00536A0D">
                <w:rPr>
                  <w:rStyle w:val="Hyperlink"/>
                  <w:sz w:val="20"/>
                </w:rPr>
                <w:t>scott.cameron@motorolasolutions.com</w:t>
              </w:r>
            </w:hyperlink>
          </w:p>
        </w:tc>
      </w:tr>
      <w:tr w:rsidR="004832E5" w:rsidRPr="00536A0D" w14:paraId="2C253F17" w14:textId="77777777" w:rsidTr="00536A0D">
        <w:trPr>
          <w:trHeight w:val="300"/>
        </w:trPr>
        <w:tc>
          <w:tcPr>
            <w:tcW w:w="2820" w:type="dxa"/>
            <w:noWrap/>
            <w:hideMark/>
          </w:tcPr>
          <w:p w14:paraId="6A84A44D" w14:textId="77777777" w:rsidR="004832E5" w:rsidRPr="00536A0D" w:rsidRDefault="004832E5" w:rsidP="004832E5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Communications Electronics </w:t>
            </w:r>
          </w:p>
        </w:tc>
        <w:tc>
          <w:tcPr>
            <w:tcW w:w="1660" w:type="dxa"/>
            <w:noWrap/>
            <w:hideMark/>
          </w:tcPr>
          <w:p w14:paraId="7DA01FF8" w14:textId="6CCE39E0" w:rsidR="004832E5" w:rsidRPr="00536A0D" w:rsidRDefault="004832E5" w:rsidP="004832E5">
            <w:pPr>
              <w:rPr>
                <w:sz w:val="20"/>
              </w:rPr>
            </w:pPr>
            <w:r>
              <w:rPr>
                <w:sz w:val="20"/>
                <w:szCs w:val="20"/>
              </w:rPr>
              <w:t>Kris Kane</w:t>
            </w:r>
          </w:p>
        </w:tc>
        <w:tc>
          <w:tcPr>
            <w:tcW w:w="1480" w:type="dxa"/>
            <w:noWrap/>
            <w:hideMark/>
          </w:tcPr>
          <w:p w14:paraId="02F772EB" w14:textId="36B31D5D" w:rsidR="004832E5" w:rsidRPr="00536A0D" w:rsidRDefault="004832E5" w:rsidP="004832E5">
            <w:pPr>
              <w:rPr>
                <w:sz w:val="20"/>
              </w:rPr>
            </w:pPr>
            <w:r>
              <w:rPr>
                <w:sz w:val="20"/>
                <w:szCs w:val="20"/>
              </w:rPr>
              <w:t>410-322-6584</w:t>
            </w:r>
          </w:p>
        </w:tc>
        <w:tc>
          <w:tcPr>
            <w:tcW w:w="3880" w:type="dxa"/>
            <w:noWrap/>
            <w:hideMark/>
          </w:tcPr>
          <w:p w14:paraId="6A0064BB" w14:textId="566D8960" w:rsidR="004832E5" w:rsidRPr="00536A0D" w:rsidRDefault="004832E5" w:rsidP="004832E5">
            <w:pPr>
              <w:rPr>
                <w:sz w:val="20"/>
                <w:u w:val="single"/>
              </w:rPr>
            </w:pPr>
            <w:hyperlink r:id="rId9" w:history="1">
              <w:r>
                <w:rPr>
                  <w:rStyle w:val="Hyperlink"/>
                  <w:sz w:val="20"/>
                  <w:szCs w:val="20"/>
                </w:rPr>
                <w:t>RFTesting@callmc.com</w:t>
              </w:r>
            </w:hyperlink>
          </w:p>
        </w:tc>
      </w:tr>
      <w:tr w:rsidR="00536A0D" w:rsidRPr="00536A0D" w14:paraId="2B9A0877" w14:textId="77777777" w:rsidTr="00536A0D">
        <w:trPr>
          <w:trHeight w:val="300"/>
        </w:trPr>
        <w:tc>
          <w:tcPr>
            <w:tcW w:w="2820" w:type="dxa"/>
            <w:noWrap/>
            <w:hideMark/>
          </w:tcPr>
          <w:p w14:paraId="2BF22814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Telnet-Inc </w:t>
            </w:r>
          </w:p>
        </w:tc>
        <w:tc>
          <w:tcPr>
            <w:tcW w:w="1660" w:type="dxa"/>
            <w:noWrap/>
            <w:hideMark/>
          </w:tcPr>
          <w:p w14:paraId="03F84F20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Frank Dastvan </w:t>
            </w:r>
          </w:p>
        </w:tc>
        <w:tc>
          <w:tcPr>
            <w:tcW w:w="1480" w:type="dxa"/>
            <w:noWrap/>
            <w:hideMark/>
          </w:tcPr>
          <w:p w14:paraId="68003984" w14:textId="77777777" w:rsidR="00536A0D" w:rsidRPr="00536A0D" w:rsidRDefault="00536A0D" w:rsidP="00536A0D">
            <w:pPr>
              <w:rPr>
                <w:sz w:val="20"/>
              </w:rPr>
            </w:pPr>
            <w:r w:rsidRPr="00536A0D">
              <w:rPr>
                <w:sz w:val="20"/>
              </w:rPr>
              <w:t xml:space="preserve">240-449-0277 </w:t>
            </w:r>
          </w:p>
        </w:tc>
        <w:tc>
          <w:tcPr>
            <w:tcW w:w="3880" w:type="dxa"/>
            <w:noWrap/>
            <w:hideMark/>
          </w:tcPr>
          <w:p w14:paraId="6BAB7450" w14:textId="77777777" w:rsidR="00536A0D" w:rsidRPr="00536A0D" w:rsidRDefault="00536A0D" w:rsidP="00536A0D">
            <w:pPr>
              <w:rPr>
                <w:sz w:val="20"/>
                <w:u w:val="single"/>
              </w:rPr>
            </w:pPr>
            <w:r w:rsidRPr="00536A0D">
              <w:rPr>
                <w:sz w:val="20"/>
                <w:u w:val="single"/>
              </w:rPr>
              <w:t>Frank.dastvan@telnet-inc.com</w:t>
            </w:r>
            <w:r w:rsidRPr="00536A0D">
              <w:rPr>
                <w:sz w:val="20"/>
              </w:rPr>
              <w:t xml:space="preserve"> </w:t>
            </w:r>
          </w:p>
        </w:tc>
      </w:tr>
    </w:tbl>
    <w:p w14:paraId="419FDD29" w14:textId="4F438A2E" w:rsidR="00CF038A" w:rsidRDefault="00536A0D">
      <w:pPr>
        <w:spacing w:after="0"/>
      </w:pP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14:paraId="2CF4427D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31A79206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0499B72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8139415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2249F5A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202229B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76F63ECA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5FD3CB35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5B27ABF6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BFCD1F0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D0EA84C" w14:textId="77777777" w:rsidR="00CF038A" w:rsidRDefault="00536A0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9DC9402" wp14:editId="6E26D1E9">
            <wp:simplePos x="0" y="0"/>
            <wp:positionH relativeFrom="page">
              <wp:posOffset>865505</wp:posOffset>
            </wp:positionH>
            <wp:positionV relativeFrom="page">
              <wp:posOffset>0</wp:posOffset>
            </wp:positionV>
            <wp:extent cx="1173264" cy="1054100"/>
            <wp:effectExtent l="0" t="0" r="0" b="0"/>
            <wp:wrapTopAndBottom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3264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465B49B8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3727F71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33E8EF0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61FE4A67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73793A9D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0CCA9A2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5388095B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24DBBD5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CFB0E1E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66595D21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0D5698BA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E2DD3F6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F296DA4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03600E4A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710DAF7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7CAD0467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148ED8FC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726EEDF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3BA6CB1C" w14:textId="77777777" w:rsidR="00CF038A" w:rsidRDefault="00536A0D">
      <w:pPr>
        <w:spacing w:after="0"/>
      </w:pPr>
      <w:r>
        <w:rPr>
          <w:sz w:val="20"/>
        </w:rPr>
        <w:lastRenderedPageBreak/>
        <w:t xml:space="preserve"> </w:t>
      </w:r>
    </w:p>
    <w:p w14:paraId="08CAD2CF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6805F64F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7C72DDC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3F371FBF" w14:textId="77777777" w:rsidR="00CF038A" w:rsidRDefault="00536A0D">
      <w:pPr>
        <w:spacing w:after="0"/>
      </w:pPr>
      <w:r>
        <w:rPr>
          <w:sz w:val="20"/>
        </w:rPr>
        <w:t xml:space="preserve"> </w:t>
      </w:r>
    </w:p>
    <w:p w14:paraId="40C9BF86" w14:textId="77777777" w:rsidR="00CF038A" w:rsidRDefault="00536A0D">
      <w:pPr>
        <w:spacing w:after="76"/>
      </w:pPr>
      <w:r>
        <w:rPr>
          <w:sz w:val="20"/>
        </w:rPr>
        <w:t xml:space="preserve"> </w:t>
      </w:r>
    </w:p>
    <w:p w14:paraId="16C5490E" w14:textId="77777777" w:rsidR="00CF038A" w:rsidRDefault="00536A0D">
      <w:pPr>
        <w:spacing w:after="0"/>
      </w:pPr>
      <w:r>
        <w:rPr>
          <w:sz w:val="29"/>
        </w:rPr>
        <w:t xml:space="preserve"> </w:t>
      </w:r>
    </w:p>
    <w:p w14:paraId="29905B9B" w14:textId="77777777" w:rsidR="00CF038A" w:rsidRDefault="00536A0D">
      <w:pPr>
        <w:spacing w:after="39"/>
        <w:ind w:left="578"/>
      </w:pPr>
      <w:r>
        <w:rPr>
          <w:noProof/>
        </w:rPr>
        <mc:AlternateContent>
          <mc:Choice Requires="wpg">
            <w:drawing>
              <wp:inline distT="0" distB="0" distL="0" distR="0" wp14:anchorId="624FD8E5" wp14:editId="2C40AFC5">
                <wp:extent cx="6190615" cy="56515"/>
                <wp:effectExtent l="0" t="0" r="0" b="0"/>
                <wp:docPr id="1550" name="Group 1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5" cy="56515"/>
                          <a:chOff x="0" y="0"/>
                          <a:chExt cx="6190615" cy="56515"/>
                        </a:xfrm>
                      </wpg:grpSpPr>
                      <wps:wsp>
                        <wps:cNvPr id="2256" name="Shape 2256"/>
                        <wps:cNvSpPr/>
                        <wps:spPr>
                          <a:xfrm>
                            <a:off x="0" y="46990"/>
                            <a:ext cx="619061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615" h="9525">
                                <a:moveTo>
                                  <a:pt x="0" y="0"/>
                                </a:moveTo>
                                <a:lnTo>
                                  <a:pt x="6190615" y="0"/>
                                </a:lnTo>
                                <a:lnTo>
                                  <a:pt x="619061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0" y="0"/>
                            <a:ext cx="619061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615" h="38100">
                                <a:moveTo>
                                  <a:pt x="0" y="0"/>
                                </a:moveTo>
                                <a:lnTo>
                                  <a:pt x="6190615" y="0"/>
                                </a:lnTo>
                                <a:lnTo>
                                  <a:pt x="619061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3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50" style="width:487.45pt;height:4.45001pt;mso-position-horizontal-relative:char;mso-position-vertical-relative:line" coordsize="61906,565">
                <v:shape id="Shape 2258" style="position:absolute;width:61906;height:95;left:0;top:469;" coordsize="6190615,9525" path="m0,0l6190615,0l6190615,9525l0,9525l0,0">
                  <v:stroke weight="0pt" endcap="flat" joinstyle="miter" miterlimit="10" on="false" color="#000000" opacity="0"/>
                  <v:fill on="true" color="#612322"/>
                </v:shape>
                <v:shape id="Shape 2259" style="position:absolute;width:61906;height:381;left:0;top:0;" coordsize="6190615,38100" path="m0,0l6190615,0l6190615,38100l0,38100l0,0">
                  <v:stroke weight="0pt" endcap="flat" joinstyle="miter" miterlimit="10" on="false" color="#000000" opacity="0"/>
                  <v:fill on="true" color="#612322"/>
                </v:shape>
              </v:group>
            </w:pict>
          </mc:Fallback>
        </mc:AlternateContent>
      </w:r>
    </w:p>
    <w:p w14:paraId="221701A8" w14:textId="77777777" w:rsidR="00CF038A" w:rsidRDefault="00536A0D">
      <w:pPr>
        <w:tabs>
          <w:tab w:val="center" w:pos="4254"/>
          <w:tab w:val="center" w:pos="9991"/>
        </w:tabs>
        <w:spacing w:after="0"/>
      </w:pPr>
      <w:r>
        <w:tab/>
      </w:r>
      <w:r>
        <w:rPr>
          <w:rFonts w:ascii="Cambria" w:eastAsia="Cambria" w:hAnsi="Cambria" w:cs="Cambria"/>
        </w:rPr>
        <w:t>Public Safety In-Building Radio Systems: Testing Companies Approval Process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mbria" w:eastAsia="Cambria" w:hAnsi="Cambria" w:cs="Cambria"/>
        </w:rPr>
        <w:t xml:space="preserve">Page 2 </w:t>
      </w:r>
    </w:p>
    <w:sectPr w:rsidR="00CF038A">
      <w:pgSz w:w="12240" w:h="15840"/>
      <w:pgMar w:top="1040" w:right="553" w:bottom="1154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8A"/>
    <w:rsid w:val="00175DDB"/>
    <w:rsid w:val="00216193"/>
    <w:rsid w:val="004832E5"/>
    <w:rsid w:val="00536A0D"/>
    <w:rsid w:val="009162AD"/>
    <w:rsid w:val="00CF038A"/>
    <w:rsid w:val="00E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C791"/>
  <w15:docId w15:val="{F0FD4291-AC26-4C96-99D7-61CB549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Cambria" w:eastAsia="Cambria" w:hAnsi="Cambria" w:cs="Cambria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16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2A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cameron@motorolasolu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hew.suit@motorolasolution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lincoe@wireless-in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dausener@wireless-inc.com" TargetMode="External"/><Relationship Id="rId10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hyperlink" Target="mailto:RFTesting@callm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- 6.0 OUC Approved Vendors.docx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- 6.0 OUC Approved Vendors.docx</dc:title>
  <dc:subject/>
  <dc:creator>guy.jouannelle</dc:creator>
  <cp:keywords/>
  <cp:lastModifiedBy>Matabar, Wayne (OUC)</cp:lastModifiedBy>
  <cp:revision>2</cp:revision>
  <cp:lastPrinted>2022-02-18T19:58:00Z</cp:lastPrinted>
  <dcterms:created xsi:type="dcterms:W3CDTF">2023-11-20T17:13:00Z</dcterms:created>
  <dcterms:modified xsi:type="dcterms:W3CDTF">2023-11-20T17:13:00Z</dcterms:modified>
</cp:coreProperties>
</file>